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DD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>Wymagania edukacyjne z biologii</w:t>
      </w:r>
      <w:r w:rsidR="00C35CAF">
        <w:rPr>
          <w:rFonts w:ascii="Calibri" w:hAnsi="Calibri" w:cs="Calibri"/>
          <w:b/>
          <w:szCs w:val="28"/>
        </w:rPr>
        <w:t xml:space="preserve"> na poszczególne oceny</w:t>
      </w:r>
      <w:r w:rsidRPr="00755100">
        <w:rPr>
          <w:rFonts w:ascii="Calibri" w:hAnsi="Calibri" w:cs="Calibri"/>
          <w:b/>
          <w:szCs w:val="28"/>
        </w:rPr>
        <w:t xml:space="preserve"> dla klasy pierwszej szkoły ponadpodstawowej </w:t>
      </w:r>
    </w:p>
    <w:p w:rsidR="006475DD" w:rsidRPr="00755100" w:rsidRDefault="00C35CAF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ZAKRES PODSTAWOWY </w:t>
      </w:r>
      <w:r w:rsidR="006475DD" w:rsidRPr="00755100">
        <w:rPr>
          <w:rFonts w:ascii="Calibri" w:hAnsi="Calibri" w:cs="Calibri"/>
          <w:b/>
          <w:szCs w:val="28"/>
        </w:rPr>
        <w:t xml:space="preserve"> </w:t>
      </w:r>
      <w:r>
        <w:rPr>
          <w:rFonts w:ascii="Calibri" w:hAnsi="Calibri" w:cs="Calibri"/>
          <w:b/>
          <w:szCs w:val="28"/>
        </w:rPr>
        <w:t>(</w:t>
      </w:r>
      <w:r w:rsidR="006475DD" w:rsidRPr="00755100">
        <w:rPr>
          <w:rFonts w:ascii="Calibri" w:hAnsi="Calibri" w:cs="Calibri"/>
          <w:b/>
          <w:szCs w:val="28"/>
        </w:rPr>
        <w:t>od 2019 roku</w:t>
      </w:r>
      <w:r>
        <w:rPr>
          <w:rFonts w:ascii="Calibri" w:hAnsi="Calibri" w:cs="Calibri"/>
          <w:b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2"/>
        <w:gridCol w:w="2332"/>
        <w:gridCol w:w="2333"/>
        <w:gridCol w:w="2333"/>
      </w:tblGrid>
      <w:tr w:rsidR="006475DD" w:rsidTr="00412BB6">
        <w:trPr>
          <w:trHeight w:val="365"/>
        </w:trPr>
        <w:tc>
          <w:tcPr>
            <w:tcW w:w="2332" w:type="dxa"/>
            <w:vMerge w:val="restart"/>
          </w:tcPr>
          <w:p w:rsidR="006475DD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Temat</w:t>
            </w:r>
          </w:p>
        </w:tc>
        <w:tc>
          <w:tcPr>
            <w:tcW w:w="11662" w:type="dxa"/>
            <w:gridSpan w:val="5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Poziom wymagań</w:t>
            </w:r>
          </w:p>
        </w:tc>
      </w:tr>
      <w:tr w:rsidR="006475DD" w:rsidTr="00412BB6">
        <w:trPr>
          <w:trHeight w:val="415"/>
        </w:trPr>
        <w:tc>
          <w:tcPr>
            <w:tcW w:w="2332" w:type="dxa"/>
            <w:vMerge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dopuszczająca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dostateczna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bardzo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celująca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755100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</w:tr>
      <w:tr w:rsidR="006475DD" w:rsidTr="00412BB6"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>informacji pozyskanych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różnych źródeł, w tym </w:t>
            </w:r>
            <w:r w:rsidRPr="00755100">
              <w:rPr>
                <w:rFonts w:cstheme="minorHAnsi"/>
                <w:sz w:val="20"/>
                <w:szCs w:val="20"/>
              </w:rPr>
              <w:t>internetowych</w:t>
            </w:r>
          </w:p>
        </w:tc>
      </w:tr>
      <w:tr w:rsidR="006475DD" w:rsidTr="00412BB6"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Zasady prowadzenia 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miedzy 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fakty od opinii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dokumentowania badań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graficzne, liczbowe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przeprowadzonych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>danymi ilościowymi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6475DD" w:rsidTr="00412BB6">
        <w:tc>
          <w:tcPr>
            <w:tcW w:w="2332" w:type="dxa"/>
          </w:tcPr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3. Obserwacje biologiczne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pod mikroskopem optycznym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>oraz elektronowych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i stosuje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cstheme="minorHAnsi"/>
                <w:sz w:val="20"/>
                <w:szCs w:val="20"/>
              </w:rPr>
              <w:t xml:space="preserve">przy opisie działania różnych </w:t>
            </w:r>
            <w:r w:rsidRPr="005C22F4">
              <w:rPr>
                <w:rFonts w:cstheme="minorHAnsi"/>
                <w:sz w:val="20"/>
                <w:szCs w:val="20"/>
              </w:rPr>
              <w:t>typów</w:t>
            </w:r>
            <w:r>
              <w:rPr>
                <w:rFonts w:cstheme="minorHAnsi"/>
                <w:sz w:val="20"/>
                <w:szCs w:val="20"/>
              </w:rPr>
              <w:t xml:space="preserve"> mikroskopów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prawidłowo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zdjęć, zamieszczonych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literaturze popularno-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-naukowej wskaz</w:t>
            </w:r>
            <w:r>
              <w:rPr>
                <w:rFonts w:cstheme="minorHAnsi"/>
                <w:sz w:val="20"/>
                <w:szCs w:val="20"/>
              </w:rPr>
              <w:t xml:space="preserve">uje, za pomocą jakiego mikroskopu uzyskano przedstawiony obraz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5C22F4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Skład chemiczny organizmów.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Makro- i mikroelementy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>chemiczne na 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 xml:space="preserve">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2. Znaczenie wody 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>rolą w organizmie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ciała 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przeprowadza samodzielnie nietypowe doświadczenia dotyczące zmian napięcia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3. Węglowodany – budowa 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</w:t>
            </w:r>
            <w:r>
              <w:rPr>
                <w:rFonts w:cstheme="minorHAnsi"/>
                <w:sz w:val="20"/>
                <w:szCs w:val="20"/>
              </w:rPr>
              <w:t xml:space="preserve"> przykłady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cukrów prostych, </w:t>
            </w:r>
            <w:r w:rsidRPr="005C22F4">
              <w:rPr>
                <w:rFonts w:cstheme="minorHAnsi"/>
                <w:sz w:val="20"/>
                <w:szCs w:val="20"/>
              </w:rPr>
              <w:t>dwucukrów i wielocukrów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</w:t>
            </w:r>
            <w:r w:rsidRPr="005C22F4">
              <w:rPr>
                <w:rFonts w:cstheme="minorHAnsi"/>
                <w:sz w:val="20"/>
                <w:szCs w:val="20"/>
              </w:rPr>
              <w:t>powstaje wiązanie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wykrywania glukozy i skrobi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budowie między poszczególnymi cukrami </w:t>
            </w:r>
            <w:r w:rsidRPr="005C22F4">
              <w:rPr>
                <w:rFonts w:cstheme="minorHAnsi"/>
                <w:sz w:val="20"/>
                <w:szCs w:val="20"/>
              </w:rPr>
              <w:t>prostymi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i charakteryzuje budowę wybranych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ilustruje powstawanie </w:t>
            </w:r>
            <w:r w:rsidRPr="005C22F4">
              <w:rPr>
                <w:rFonts w:cstheme="minorHAnsi"/>
                <w:sz w:val="20"/>
                <w:szCs w:val="20"/>
              </w:rPr>
              <w:t>wiązania O-glikozydowego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glukozę w soku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winogron i skrobię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glukozy i skrobi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Białka – budulec życia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aminokwasów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nazwę wiązania </w:t>
            </w:r>
            <w:r w:rsidRPr="005C22F4">
              <w:rPr>
                <w:rFonts w:cstheme="minorHAnsi"/>
                <w:sz w:val="20"/>
                <w:szCs w:val="20"/>
              </w:rPr>
              <w:t>między aminokwasami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białka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>prostych 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 białek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wiązanie </w:t>
            </w:r>
            <w:r w:rsidRPr="005C22F4">
              <w:rPr>
                <w:rFonts w:cstheme="minorHAnsi"/>
                <w:sz w:val="20"/>
                <w:szCs w:val="20"/>
              </w:rPr>
              <w:t>peptydowe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</w:t>
            </w:r>
            <w:r w:rsidRPr="005C22F4">
              <w:rPr>
                <w:rFonts w:cstheme="minorHAnsi"/>
                <w:sz w:val="20"/>
                <w:szCs w:val="20"/>
              </w:rPr>
              <w:t>przykładowych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grupy funkcyjne aminokwasów, które biorą </w:t>
            </w:r>
            <w:r w:rsidRPr="005C22F4">
              <w:rPr>
                <w:rFonts w:cstheme="minorHAnsi"/>
                <w:sz w:val="20"/>
                <w:szCs w:val="20"/>
              </w:rPr>
              <w:t>udział w</w:t>
            </w:r>
            <w:r>
              <w:rPr>
                <w:rFonts w:cstheme="minorHAnsi"/>
                <w:sz w:val="20"/>
                <w:szCs w:val="20"/>
              </w:rPr>
              <w:t xml:space="preserve"> tworzeniu wiązania </w:t>
            </w:r>
            <w:r w:rsidRPr="005C22F4">
              <w:rPr>
                <w:rFonts w:cstheme="minorHAnsi"/>
                <w:sz w:val="20"/>
                <w:szCs w:val="20"/>
              </w:rPr>
              <w:t>peptydowego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podstawnika (R)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aminokwasie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przykładowe białka w pełnieniu </w:t>
            </w:r>
            <w:r w:rsidRPr="005C22F4">
              <w:rPr>
                <w:rFonts w:cstheme="minorHAnsi"/>
                <w:sz w:val="20"/>
                <w:szCs w:val="20"/>
              </w:rPr>
              <w:t>określonej funkcji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Właściwości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koagulacja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koagulację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i denaturację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</w:t>
            </w:r>
            <w:r w:rsidRPr="005C22F4">
              <w:rPr>
                <w:rFonts w:cstheme="minorHAnsi"/>
                <w:sz w:val="20"/>
                <w:szCs w:val="20"/>
              </w:rPr>
              <w:t>wpływu jednego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wyjaśnia, na czym polegają </w:t>
            </w:r>
            <w:r w:rsidRPr="005C22F4">
              <w:rPr>
                <w:rFonts w:cstheme="minorHAnsi"/>
                <w:sz w:val="20"/>
                <w:szCs w:val="20"/>
              </w:rPr>
              <w:t>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w których </w:t>
            </w:r>
            <w:r w:rsidRPr="005C22F4">
              <w:rPr>
                <w:rFonts w:cstheme="minorHAnsi"/>
                <w:sz w:val="20"/>
                <w:szCs w:val="20"/>
              </w:rPr>
              <w:t>zachodzą 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>fizyczne i chemiczne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zgodnie z instrukcją przeprowadza doświadczenie wpływu wybranego czynnika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r</w:t>
            </w:r>
            <w:r>
              <w:rPr>
                <w:rFonts w:cstheme="minorHAnsi"/>
                <w:sz w:val="20"/>
                <w:szCs w:val="20"/>
              </w:rPr>
              <w:t xml:space="preserve">ozróżnia koagulację białka </w:t>
            </w:r>
            <w:r w:rsidRPr="005C22F4">
              <w:rPr>
                <w:rFonts w:cstheme="minorHAnsi"/>
                <w:sz w:val="20"/>
                <w:szCs w:val="20"/>
              </w:rPr>
              <w:t>od denaturacji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wpływu różnych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proces </w:t>
            </w:r>
            <w:r w:rsidRPr="005C22F4">
              <w:rPr>
                <w:rFonts w:cstheme="minorHAnsi"/>
                <w:sz w:val="20"/>
                <w:szCs w:val="20"/>
              </w:rPr>
              <w:t>koagulacji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procesem denaturacji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znaczenie koagulacji i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</w:t>
            </w:r>
            <w:r w:rsidRPr="005C22F4">
              <w:rPr>
                <w:rFonts w:cstheme="minorHAnsi"/>
                <w:sz w:val="20"/>
                <w:szCs w:val="20"/>
              </w:rPr>
              <w:t>wykrywające białka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Lipidy – budowa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lipidy ze względu na budowę </w:t>
            </w:r>
            <w:r w:rsidRPr="005C22F4">
              <w:rPr>
                <w:rFonts w:cstheme="minorHAnsi"/>
                <w:sz w:val="20"/>
                <w:szCs w:val="20"/>
              </w:rPr>
              <w:t>cząsteczki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lipidów prostych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 estrowe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>tłuszczowe na 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klasyfikację lipidów – wskazuje </w:t>
            </w:r>
            <w:r w:rsidRPr="005C22F4">
              <w:rPr>
                <w:rFonts w:cstheme="minorHAnsi"/>
                <w:sz w:val="20"/>
                <w:szCs w:val="20"/>
              </w:rPr>
              <w:t>kryterium tego podziału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(konsystencja, </w:t>
            </w:r>
            <w:r w:rsidRPr="005C22F4">
              <w:rPr>
                <w:rFonts w:cstheme="minorHAnsi"/>
                <w:sz w:val="20"/>
                <w:szCs w:val="20"/>
              </w:rPr>
              <w:t>pochodzenie)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lipidy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wykrywania obecności lipidów w nasionach </w:t>
            </w:r>
            <w:r w:rsidRPr="005C22F4">
              <w:rPr>
                <w:rFonts w:cstheme="minorHAnsi"/>
                <w:sz w:val="20"/>
                <w:szCs w:val="20"/>
              </w:rPr>
              <w:t>słonecznika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wskazuje związek między obecnością wiązań podwójnych w kwasach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>fosfolipidów i ich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rozmieszczeniu 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poszczególnych lipidów a funkcjami, które </w:t>
            </w:r>
            <w:r w:rsidRPr="005C22F4">
              <w:rPr>
                <w:rFonts w:cstheme="minorHAnsi"/>
                <w:sz w:val="20"/>
                <w:szCs w:val="20"/>
              </w:rPr>
              <w:t>pełnią w organizmach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doświadczenia dotyczące </w:t>
            </w:r>
            <w:r w:rsidRPr="005C22F4">
              <w:rPr>
                <w:rFonts w:cstheme="minorHAnsi"/>
                <w:sz w:val="20"/>
                <w:szCs w:val="20"/>
              </w:rPr>
              <w:t>wykrywania lipidów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roślinnym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7. Budowa i funkcje kwasów nukleinowych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elementy b</w:t>
            </w:r>
            <w:r>
              <w:rPr>
                <w:rFonts w:cstheme="minorHAnsi"/>
                <w:sz w:val="20"/>
                <w:szCs w:val="20"/>
              </w:rPr>
              <w:t xml:space="preserve">udowy </w:t>
            </w:r>
            <w:r w:rsidRPr="005C22F4">
              <w:rPr>
                <w:rFonts w:cstheme="minorHAnsi"/>
                <w:sz w:val="20"/>
                <w:szCs w:val="20"/>
              </w:rPr>
              <w:t>nukleotydu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lokalizację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RNA w komórkach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replikacja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inne rodzaje </w:t>
            </w:r>
            <w:r w:rsidRPr="005C22F4">
              <w:rPr>
                <w:rFonts w:cstheme="minorHAnsi"/>
                <w:sz w:val="20"/>
                <w:szCs w:val="20"/>
              </w:rPr>
              <w:t>nukleotydów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chemiczną i przestrzenną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nukleotydy </w:t>
            </w:r>
            <w:r w:rsidRPr="005C22F4">
              <w:rPr>
                <w:rFonts w:cstheme="minorHAnsi"/>
                <w:sz w:val="20"/>
                <w:szCs w:val="20"/>
              </w:rPr>
              <w:t xml:space="preserve">budujące DNA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nukleotydów budujących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</w:t>
            </w:r>
            <w:r w:rsidRPr="005C22F4">
              <w:rPr>
                <w:rFonts w:cstheme="minorHAnsi"/>
                <w:sz w:val="20"/>
                <w:szCs w:val="20"/>
              </w:rPr>
              <w:t>podobieństwa i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budowie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ATP jako jeden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prokariotyczne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nazywa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komórki: </w:t>
            </w:r>
            <w:r w:rsidRPr="005C22F4">
              <w:rPr>
                <w:rFonts w:cstheme="minorHAnsi"/>
                <w:sz w:val="20"/>
                <w:szCs w:val="20"/>
              </w:rPr>
              <w:t>zwierzęcą, roślinną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grzybową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elementy budowy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w zależności 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kryterium podziału komórek 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schematów, rysunków, zdjęć i opisów wskazuje struktury </w:t>
            </w:r>
            <w:r w:rsidRPr="005C22F4">
              <w:rPr>
                <w:rFonts w:cstheme="minorHAnsi"/>
                <w:sz w:val="20"/>
                <w:szCs w:val="20"/>
              </w:rPr>
              <w:t>komórkowe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samodzielnie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obserwuje nietrwały </w:t>
            </w:r>
            <w:r w:rsidRPr="005C22F4">
              <w:rPr>
                <w:rFonts w:cstheme="minorHAnsi"/>
                <w:sz w:val="20"/>
                <w:szCs w:val="20"/>
              </w:rPr>
              <w:t>preparat mikroskopowy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i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organelli a ich </w:t>
            </w:r>
            <w:r w:rsidRPr="005C22F4">
              <w:rPr>
                <w:rFonts w:cstheme="minorHAnsi"/>
                <w:sz w:val="20"/>
                <w:szCs w:val="20"/>
              </w:rPr>
              <w:t>funkcją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</w:t>
            </w:r>
            <w:r>
              <w:rPr>
                <w:rFonts w:cstheme="minorHAnsi"/>
                <w:sz w:val="20"/>
                <w:szCs w:val="20"/>
              </w:rPr>
              <w:t xml:space="preserve">wa i 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stosuje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zjawiska </w:t>
            </w:r>
            <w:r w:rsidRPr="005C22F4">
              <w:rPr>
                <w:rFonts w:cstheme="minorHAnsi"/>
                <w:sz w:val="20"/>
                <w:szCs w:val="20"/>
              </w:rPr>
              <w:t>osmozy i dyfuzji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lipidów 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tonoplastu 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 różnym stężeniu 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wybranych przykładach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endocytozą a egzocytozą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dotyczące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i omawia, </w:t>
            </w:r>
            <w:r w:rsidRPr="005C22F4">
              <w:rPr>
                <w:rFonts w:cstheme="minorHAnsi"/>
                <w:sz w:val="20"/>
                <w:szCs w:val="20"/>
              </w:rPr>
              <w:t xml:space="preserve">jakie </w:t>
            </w:r>
            <w:r>
              <w:rPr>
                <w:rFonts w:cstheme="minorHAnsi"/>
                <w:sz w:val="20"/>
                <w:szCs w:val="20"/>
              </w:rPr>
              <w:t xml:space="preserve">to ma znaczenie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Budowa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identyfikuje elementy budowy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</w:t>
            </w:r>
            <w:r w:rsidRPr="005C22F4">
              <w:rPr>
                <w:rFonts w:cstheme="minorHAnsi"/>
                <w:sz w:val="20"/>
                <w:szCs w:val="20"/>
              </w:rPr>
              <w:t>elementy jego budowy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>funkcją w komórce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dowodzi przyczyn zawartości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stwierdzenie, że jądro komórkowe odgrywa </w:t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upakowania DNA 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Składniki cytoplazmy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cytozol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składniki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oraz funkcje mitochondriów,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funkcje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Golgiego,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systemu </w:t>
            </w:r>
            <w:r w:rsidRPr="005C22F4">
              <w:rPr>
                <w:rFonts w:cstheme="minorHAnsi"/>
                <w:sz w:val="20"/>
                <w:szCs w:val="20"/>
              </w:rPr>
              <w:t>błon wewnątrzkomórkowych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przedziałowość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(kompartmentację)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funkcjonalne powiązanie między rybosomami, siateczką śródplazmatyczną, aparatem Golgiego a błoną </w:t>
            </w:r>
            <w:r w:rsidRPr="005C22F4">
              <w:rPr>
                <w:rFonts w:cstheme="minorHAnsi"/>
                <w:sz w:val="20"/>
                <w:szCs w:val="20"/>
              </w:rPr>
              <w:t>komórkową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funkcje wakuoli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zależy liczba i rozmieszczenie </w:t>
            </w:r>
            <w:r w:rsidRPr="005C22F4">
              <w:rPr>
                <w:rFonts w:cstheme="minorHAnsi"/>
                <w:sz w:val="20"/>
                <w:szCs w:val="20"/>
              </w:rPr>
              <w:t>mitochondriów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siateczkę </w:t>
            </w:r>
            <w:r w:rsidRPr="005C22F4">
              <w:rPr>
                <w:rFonts w:cstheme="minorHAnsi"/>
                <w:sz w:val="20"/>
                <w:szCs w:val="20"/>
              </w:rPr>
              <w:t>śródplazmatyczną szorstką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siateczką </w:t>
            </w:r>
            <w:r w:rsidRPr="005C22F4">
              <w:rPr>
                <w:rFonts w:cstheme="minorHAnsi"/>
                <w:sz w:val="20"/>
                <w:szCs w:val="20"/>
              </w:rPr>
              <w:t>śródplazmatyczną gładką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tonoplastu </w:t>
            </w:r>
            <w:r w:rsidRPr="005C22F4">
              <w:rPr>
                <w:rFonts w:cstheme="minorHAnsi"/>
                <w:sz w:val="20"/>
                <w:szCs w:val="20"/>
              </w:rPr>
              <w:t>komórek roślinnych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budową a funkcją </w:t>
            </w:r>
            <w:r w:rsidRPr="005C22F4">
              <w:rPr>
                <w:rFonts w:cstheme="minorHAnsi"/>
                <w:sz w:val="20"/>
                <w:szCs w:val="20"/>
              </w:rPr>
              <w:t>składników 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błony wewnątrzkomórkowe jako zintegrowany system strukturalno-funkcjonalny </w:t>
            </w:r>
            <w:r w:rsidRPr="005C22F4">
              <w:rPr>
                <w:rFonts w:cstheme="minorHAnsi"/>
                <w:sz w:val="20"/>
                <w:szCs w:val="20"/>
              </w:rPr>
              <w:t>oraz określa jego rolę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kompartmentacji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lizosomów dla funkcjonowania komórek organizmu człowieka, np. układu </w:t>
            </w:r>
            <w:r w:rsidRPr="005C22F4">
              <w:rPr>
                <w:rFonts w:cstheme="minorHAnsi"/>
                <w:sz w:val="20"/>
                <w:szCs w:val="20"/>
              </w:rPr>
              <w:t>odpornościowego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udział </w:t>
            </w:r>
            <w:r w:rsidRPr="005C22F4">
              <w:rPr>
                <w:rFonts w:cstheme="minorHAnsi"/>
                <w:sz w:val="20"/>
                <w:szCs w:val="20"/>
              </w:rPr>
              <w:t>poszczególnych organelli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syntezie i transporcie </w:t>
            </w:r>
            <w:r w:rsidRPr="005C22F4">
              <w:rPr>
                <w:rFonts w:cstheme="minorHAnsi"/>
                <w:sz w:val="20"/>
                <w:szCs w:val="20"/>
              </w:rPr>
              <w:t>białek poza komórkę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zależność między aktywnością metaboliczną komórki a ilością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przedziałów </w:t>
            </w:r>
            <w:r w:rsidRPr="005C22F4">
              <w:rPr>
                <w:rFonts w:cstheme="minorHAnsi"/>
                <w:sz w:val="20"/>
                <w:szCs w:val="20"/>
              </w:rPr>
              <w:t>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wytwarzanych przez nie </w:t>
            </w:r>
            <w:r w:rsidRPr="005C22F4">
              <w:rPr>
                <w:rFonts w:cstheme="minorHAnsi"/>
                <w:sz w:val="20"/>
                <w:szCs w:val="20"/>
              </w:rPr>
              <w:t>róż</w:t>
            </w:r>
            <w:r>
              <w:rPr>
                <w:rFonts w:cstheme="minorHAnsi"/>
                <w:sz w:val="20"/>
                <w:szCs w:val="20"/>
              </w:rPr>
              <w:t xml:space="preserve">nych substancjach, </w:t>
            </w:r>
            <w:r w:rsidRPr="005C22F4">
              <w:rPr>
                <w:rFonts w:cstheme="minorHAnsi"/>
                <w:sz w:val="20"/>
                <w:szCs w:val="20"/>
              </w:rPr>
              <w:t>np. enzymach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Cykl 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 w:rsidRPr="005C22F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cytokineza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nazywa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>ilości DNA i chromosomów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DNA 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zależność między występowaniem nowotworu 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Znaczenie mitozy, mejozy i apoptozy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</w:t>
            </w:r>
            <w:r w:rsidRPr="005C22F4">
              <w:rPr>
                <w:rFonts w:cstheme="minorHAnsi"/>
                <w:sz w:val="20"/>
                <w:szCs w:val="20"/>
              </w:rPr>
              <w:t>w pr</w:t>
            </w:r>
            <w:r>
              <w:rPr>
                <w:rFonts w:cstheme="minorHAnsi"/>
                <w:sz w:val="20"/>
                <w:szCs w:val="20"/>
              </w:rPr>
              <w:t xml:space="preserve">awidłowym rozwoju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Kierunki przemian metabolicznych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nośniki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szlak metaboliczny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ATP i jego znaczenie w procesach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</w:t>
            </w:r>
            <w:r>
              <w:rPr>
                <w:rFonts w:cstheme="minorHAnsi"/>
                <w:sz w:val="20"/>
                <w:szCs w:val="20"/>
              </w:rPr>
              <w:t xml:space="preserve">dróżnia na ilustracji szlak metaboliczny od cyklu </w:t>
            </w:r>
            <w:r w:rsidRPr="005C22F4">
              <w:rPr>
                <w:rFonts w:cstheme="minorHAnsi"/>
                <w:sz w:val="20"/>
                <w:szCs w:val="20"/>
              </w:rPr>
              <w:t>metabolicznego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szlak metaboliczny i cykl </w:t>
            </w:r>
            <w:r w:rsidRPr="005C22F4">
              <w:rPr>
                <w:rFonts w:cstheme="minorHAnsi"/>
                <w:sz w:val="20"/>
                <w:szCs w:val="20"/>
              </w:rPr>
              <w:t>metaboliczny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przemiany ATP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ADP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ATP a jego rolą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i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przebieg </w:t>
            </w:r>
            <w:r w:rsidRPr="005C22F4">
              <w:rPr>
                <w:rFonts w:cstheme="minorHAnsi"/>
                <w:sz w:val="20"/>
                <w:szCs w:val="20"/>
              </w:rPr>
              <w:t>szlaków 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przebiegiem cyklów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w jaki sposób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i 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2. Budowa i działanie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enzymatyczna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centrum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aktywne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kompleks enzym–substrat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działania i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przyspieszania przebiegu reakcji chemicznej przez </w:t>
            </w:r>
            <w:r w:rsidRPr="005C22F4">
              <w:rPr>
                <w:rFonts w:cstheme="minorHAnsi"/>
                <w:sz w:val="20"/>
                <w:szCs w:val="20"/>
              </w:rPr>
              <w:t>enzymy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przeprowadzonego doświadczenia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Regulacja aktywności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inhibitor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ujemne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sprzężenie 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inhibitorów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sposoby regulacji aktywności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na czym polega </w:t>
            </w:r>
            <w:r w:rsidRPr="005C22F4">
              <w:rPr>
                <w:rFonts w:cstheme="minorHAnsi"/>
                <w:sz w:val="20"/>
                <w:szCs w:val="20"/>
              </w:rPr>
              <w:t>inhibicja, aktywacja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ujemne</w:t>
            </w:r>
            <w:r>
              <w:rPr>
                <w:rFonts w:cstheme="minorHAnsi"/>
                <w:sz w:val="20"/>
                <w:szCs w:val="20"/>
              </w:rPr>
              <w:t xml:space="preserve"> sprzężenie </w:t>
            </w:r>
            <w:r w:rsidRPr="005C22F4">
              <w:rPr>
                <w:rFonts w:cstheme="minorHAnsi"/>
                <w:sz w:val="20"/>
                <w:szCs w:val="20"/>
              </w:rPr>
              <w:t>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wpływ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inhibitorów na przebieg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i stężenia substratu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badające wpływ temperatury na </w:t>
            </w:r>
            <w:r w:rsidRPr="005C22F4">
              <w:rPr>
                <w:rFonts w:cstheme="minorHAnsi"/>
                <w:sz w:val="20"/>
                <w:szCs w:val="20"/>
              </w:rPr>
              <w:t>aktywność katalazy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stężenia </w:t>
            </w:r>
            <w:r w:rsidRPr="005C22F4">
              <w:rPr>
                <w:rFonts w:cstheme="minorHAnsi"/>
                <w:sz w:val="20"/>
                <w:szCs w:val="20"/>
              </w:rPr>
              <w:t>substratu, temperatury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wartości pH 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mechanizm działania inhibitorów </w:t>
            </w:r>
            <w:r w:rsidRPr="005C22F4">
              <w:rPr>
                <w:rFonts w:cstheme="minorHAnsi"/>
                <w:sz w:val="20"/>
                <w:szCs w:val="20"/>
              </w:rPr>
              <w:t>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mechanizmem działania inhibitorów </w:t>
            </w:r>
            <w:r w:rsidRPr="005C22F4">
              <w:rPr>
                <w:rFonts w:cstheme="minorHAnsi"/>
                <w:sz w:val="20"/>
                <w:szCs w:val="20"/>
              </w:rPr>
              <w:t>nieodwracalnych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dowolnego czynnika na aktywność </w:t>
            </w:r>
            <w:r w:rsidRPr="005C22F4">
              <w:rPr>
                <w:rFonts w:cstheme="minorHAnsi"/>
                <w:sz w:val="20"/>
                <w:szCs w:val="20"/>
              </w:rPr>
              <w:t>enzymu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ujemnego sprzężenia zwrotnego jako sposobu regulacji przebiegu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wpływu różnych czynników </w:t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Oddychanie komórkowe.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reakcję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lokalizuje etapy oddychania </w:t>
            </w:r>
            <w:r w:rsidRPr="005C22F4">
              <w:rPr>
                <w:rFonts w:cstheme="minorHAnsi"/>
                <w:sz w:val="20"/>
                <w:szCs w:val="20"/>
              </w:rPr>
              <w:t>tlenowego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wpływające na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na podstawie </w:t>
            </w:r>
            <w:r w:rsidRPr="005C22F4">
              <w:rPr>
                <w:rFonts w:cstheme="minorHAnsi"/>
                <w:sz w:val="20"/>
                <w:szCs w:val="20"/>
              </w:rPr>
              <w:t>schema</w:t>
            </w:r>
            <w:r>
              <w:rPr>
                <w:rFonts w:cstheme="minorHAnsi"/>
                <w:sz w:val="20"/>
                <w:szCs w:val="20"/>
              </w:rPr>
              <w:t xml:space="preserve">tu przebieg glikolizy, reakcji </w:t>
            </w:r>
            <w:r w:rsidRPr="005C22F4">
              <w:rPr>
                <w:rFonts w:cstheme="minorHAnsi"/>
                <w:sz w:val="20"/>
                <w:szCs w:val="20"/>
              </w:rPr>
              <w:t>pomostowej, cyklu Krebsa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łańcucha oddechowego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czynniki </w:t>
            </w:r>
            <w:r w:rsidRPr="005C22F4">
              <w:rPr>
                <w:rFonts w:cstheme="minorHAnsi"/>
                <w:sz w:val="20"/>
                <w:szCs w:val="20"/>
              </w:rPr>
              <w:t>wpływające na</w:t>
            </w:r>
            <w:r>
              <w:rPr>
                <w:rFonts w:cstheme="minorHAnsi"/>
                <w:sz w:val="20"/>
                <w:szCs w:val="20"/>
              </w:rPr>
              <w:t xml:space="preserve">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produkty poszczególnych etapów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miejsca syntezy ATP w procesie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z utleniania jednej cząsteczki glukozy 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łańcuch oddechowy zachodzi wyłącznie w warunkach </w:t>
            </w:r>
            <w:r w:rsidRPr="005C22F4">
              <w:rPr>
                <w:rFonts w:cstheme="minorHAnsi"/>
                <w:sz w:val="20"/>
                <w:szCs w:val="20"/>
              </w:rPr>
              <w:t>tlenowych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Procesy beztlenowego uzyskiwania energii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</w:t>
            </w:r>
            <w:r>
              <w:rPr>
                <w:rFonts w:cstheme="minorHAnsi"/>
                <w:sz w:val="20"/>
                <w:szCs w:val="20"/>
              </w:rPr>
              <w:t xml:space="preserve">ienia rodzaje </w:t>
            </w:r>
            <w:r w:rsidRPr="005C22F4">
              <w:rPr>
                <w:rFonts w:cstheme="minorHAnsi"/>
                <w:sz w:val="20"/>
                <w:szCs w:val="20"/>
              </w:rPr>
              <w:t>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organizmy przeprowadzające </w:t>
            </w:r>
            <w:r w:rsidRPr="005C22F4">
              <w:rPr>
                <w:rFonts w:cstheme="minorHAnsi"/>
                <w:sz w:val="20"/>
                <w:szCs w:val="20"/>
              </w:rPr>
              <w:t>fermentację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</w:t>
            </w:r>
            <w:r w:rsidRPr="005C22F4">
              <w:rPr>
                <w:rFonts w:cstheme="minorHAnsi"/>
                <w:sz w:val="20"/>
                <w:szCs w:val="20"/>
              </w:rPr>
              <w:t>fermentacji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etapy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zastosowanie fermentacji 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i wyjaś</w:t>
            </w:r>
            <w:r>
              <w:rPr>
                <w:rFonts w:cstheme="minorHAnsi"/>
                <w:sz w:val="20"/>
                <w:szCs w:val="20"/>
              </w:rPr>
              <w:t xml:space="preserve">nia różnicę między zyskiem </w:t>
            </w:r>
            <w:r w:rsidRPr="005C22F4">
              <w:rPr>
                <w:rFonts w:cstheme="minorHAnsi"/>
                <w:sz w:val="20"/>
                <w:szCs w:val="20"/>
              </w:rPr>
              <w:t>energetycznym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zyskiem energetycznym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zachodzenia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przebiegu fermentacji </w:t>
            </w:r>
            <w:r w:rsidRPr="005C22F4">
              <w:rPr>
                <w:rFonts w:cstheme="minorHAnsi"/>
                <w:sz w:val="20"/>
                <w:szCs w:val="20"/>
              </w:rPr>
              <w:t>mleczanowej 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procesie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drogi przemian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pirogronianu w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oddychanie tlenowe 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Inne procesy metaboliczne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składniki pokarmowe jako źródła </w:t>
            </w:r>
            <w:r w:rsidRPr="005C22F4">
              <w:rPr>
                <w:rFonts w:cstheme="minorHAnsi"/>
                <w:sz w:val="20"/>
                <w:szCs w:val="20"/>
              </w:rPr>
              <w:t>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</w:p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glukoneogeneza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zarys </w:t>
            </w:r>
            <w:r w:rsidRPr="005C22F4">
              <w:rPr>
                <w:rFonts w:cstheme="minorHAnsi"/>
                <w:sz w:val="20"/>
                <w:szCs w:val="20"/>
              </w:rPr>
              <w:t>przebiegu 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tłuszczów w organizmie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polegają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glukoneogeneza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pokarmowych </w:t>
            </w:r>
            <w:r w:rsidRPr="005C22F4">
              <w:rPr>
                <w:rFonts w:cstheme="minorHAnsi"/>
                <w:sz w:val="20"/>
                <w:szCs w:val="20"/>
              </w:rPr>
              <w:t>jako źródła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i potrzebę zachodzenia w organizmie </w:t>
            </w:r>
            <w:r w:rsidRPr="005C22F4">
              <w:rPr>
                <w:rFonts w:cstheme="minorHAnsi"/>
                <w:sz w:val="20"/>
                <w:szCs w:val="20"/>
              </w:rPr>
              <w:t>człowieka glikogenolizy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procesu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podstawie schematów omawia przebieg utleniania kwasów tłuszczowych, </w:t>
            </w:r>
            <w:r w:rsidRPr="005C22F4">
              <w:rPr>
                <w:rFonts w:cstheme="minorHAnsi"/>
                <w:sz w:val="20"/>
                <w:szCs w:val="20"/>
              </w:rPr>
              <w:t>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jakich sytuacjach dochodzi do </w:t>
            </w:r>
            <w:r w:rsidRPr="005C22F4">
              <w:rPr>
                <w:rFonts w:cstheme="minorHAnsi"/>
                <w:sz w:val="20"/>
                <w:szCs w:val="20"/>
              </w:rPr>
              <w:t>przemian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białek w komórkach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glikolizą </w:t>
            </w:r>
            <w:r w:rsidRPr="005C22F4">
              <w:rPr>
                <w:rFonts w:cstheme="minorHAnsi"/>
                <w:sz w:val="20"/>
                <w:szCs w:val="20"/>
              </w:rPr>
              <w:t>a glukoneogenezą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</w:t>
            </w:r>
            <w:r>
              <w:rPr>
                <w:rFonts w:cstheme="minorHAnsi"/>
                <w:sz w:val="20"/>
                <w:szCs w:val="20"/>
              </w:rPr>
              <w:t xml:space="preserve">aśnia przebieg rozkładu </w:t>
            </w:r>
            <w:r w:rsidRPr="005C22F4">
              <w:rPr>
                <w:rFonts w:cstheme="minorHAnsi"/>
                <w:sz w:val="20"/>
                <w:szCs w:val="20"/>
              </w:rPr>
              <w:t>białek, cukrów i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acetylo-CoA w przebiegu różnych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organizm pozyskuje energię </w:t>
            </w:r>
            <w:r w:rsidRPr="005C22F4">
              <w:rPr>
                <w:rFonts w:cstheme="minorHAnsi"/>
                <w:sz w:val="20"/>
                <w:szCs w:val="20"/>
              </w:rPr>
              <w:t>ze składników pokarmowych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schematu przemian metabolicznych </w:t>
            </w:r>
            <w:r w:rsidRPr="005C22F4">
              <w:rPr>
                <w:rFonts w:cstheme="minorHAnsi"/>
                <w:sz w:val="20"/>
                <w:szCs w:val="20"/>
              </w:rPr>
              <w:t>określa powiązania między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glukoneogenezą, glikogenolizą, oddychaniem tlenowym oraz utlenianiem </w:t>
            </w:r>
            <w:r w:rsidRPr="005C22F4">
              <w:rPr>
                <w:rFonts w:cstheme="minorHAnsi"/>
                <w:sz w:val="20"/>
                <w:szCs w:val="20"/>
              </w:rPr>
              <w:t>kwasów tłuszczowych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procesami metabolicznymi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tłuszczowych,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glukoneogenezy, </w:t>
            </w:r>
            <w:r w:rsidRPr="005C22F4">
              <w:rPr>
                <w:rFonts w:cstheme="minorHAnsi"/>
                <w:sz w:val="20"/>
                <w:szCs w:val="20"/>
              </w:rPr>
              <w:t>glikogenolizy)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pozyskiwaniem energii </w:t>
            </w:r>
            <w:r w:rsidRPr="005C22F4">
              <w:rPr>
                <w:rFonts w:cstheme="minorHAnsi"/>
                <w:sz w:val="20"/>
                <w:szCs w:val="20"/>
              </w:rPr>
              <w:t>przez komórkę</w:t>
            </w:r>
          </w:p>
        </w:tc>
      </w:tr>
    </w:tbl>
    <w:p w:rsidR="00C35CAF" w:rsidRDefault="00C35CAF" w:rsidP="00C35CAF"/>
    <w:p w:rsidR="00C35CAF" w:rsidRPr="005C22F4" w:rsidRDefault="00C35CAF" w:rsidP="00C35CAF">
      <w:pPr>
        <w:rPr>
          <w:rFonts w:ascii="Calibri" w:hAnsi="Calibri" w:cs="Calibri"/>
          <w:b/>
          <w:sz w:val="28"/>
        </w:rPr>
      </w:pPr>
      <w:r>
        <w:t xml:space="preserve">Liczba godzin może ulec zmianie – w zależności od potrzeb. Wymagania edukacyjne na poszczególne oceny autorstwa Małgorzaty Miękus , pobrane ze strony : </w:t>
      </w:r>
      <w:hyperlink r:id="rId8" w:history="1">
        <w:r w:rsidRPr="00A50802">
          <w:rPr>
            <w:rStyle w:val="Hipercze"/>
          </w:rPr>
          <w:t>https://dlanauczyciela.pl/pliki/zasoby,reforma-2017-szkoly-ponadpodstawowe,biologia,biologia-na-czasie-zp?facets=10%3A21</w:t>
        </w:r>
      </w:hyperlink>
      <w:r>
        <w:t xml:space="preserve"> </w:t>
      </w:r>
      <w:bookmarkStart w:id="0" w:name="_GoBack"/>
      <w:bookmarkEnd w:id="0"/>
    </w:p>
    <w:p w:rsidR="00C2032C" w:rsidRPr="006475DD" w:rsidRDefault="00C2032C" w:rsidP="006475DD"/>
    <w:sectPr w:rsidR="00C2032C" w:rsidRPr="006475DD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30" w:rsidRDefault="00524330" w:rsidP="00BE283B">
      <w:r>
        <w:separator/>
      </w:r>
    </w:p>
  </w:endnote>
  <w:endnote w:type="continuationSeparator" w:id="0">
    <w:p w:rsidR="00524330" w:rsidRDefault="0052433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CAF">
      <w:rPr>
        <w:noProof/>
      </w:rPr>
      <w:t>10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30" w:rsidRDefault="00524330" w:rsidP="00BE283B">
      <w:r>
        <w:separator/>
      </w:r>
    </w:p>
  </w:footnote>
  <w:footnote w:type="continuationSeparator" w:id="0">
    <w:p w:rsidR="00524330" w:rsidRDefault="0052433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35CAF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5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anauczyciela.pl/pliki/zasoby,reforma-2017-szkoly-ponadpodstawowe,biologia,biologia-na-czasie-zp?facets=10%3A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2B051-D39D-4EEE-906F-C671E6AA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3576</Words>
  <Characters>21460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Admin</cp:lastModifiedBy>
  <cp:revision>2</cp:revision>
  <cp:lastPrinted>2019-05-20T05:31:00Z</cp:lastPrinted>
  <dcterms:created xsi:type="dcterms:W3CDTF">2023-12-12T19:50:00Z</dcterms:created>
  <dcterms:modified xsi:type="dcterms:W3CDTF">2023-12-12T19:50:00Z</dcterms:modified>
</cp:coreProperties>
</file>