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09D00" w14:textId="77777777" w:rsidR="00D46C11" w:rsidRDefault="000D11CE">
      <w:pPr>
        <w:rPr>
          <w:rFonts w:ascii="Century Gothic" w:hAnsi="Century Gothic"/>
          <w:b/>
          <w:sz w:val="24"/>
          <w:szCs w:val="24"/>
        </w:rPr>
      </w:pPr>
      <w:bookmarkStart w:id="0" w:name="_GoBack"/>
      <w:bookmarkEnd w:id="0"/>
      <w:r>
        <w:rPr>
          <w:noProof/>
        </w:rPr>
        <w:drawing>
          <wp:anchor distT="0" distB="0" distL="0" distR="0" simplePos="0" relativeHeight="2" behindDoc="1" locked="0" layoutInCell="0" allowOverlap="1" wp14:anchorId="53AAC23F" wp14:editId="58EAD6A2">
            <wp:simplePos x="0" y="0"/>
            <wp:positionH relativeFrom="column">
              <wp:posOffset>-27305</wp:posOffset>
            </wp:positionH>
            <wp:positionV relativeFrom="paragraph">
              <wp:posOffset>-548640</wp:posOffset>
            </wp:positionV>
            <wp:extent cx="1338580" cy="1306195"/>
            <wp:effectExtent l="0" t="0" r="0" b="0"/>
            <wp:wrapNone/>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6"/>
                    <pic:cNvPicPr>
                      <a:picLocks noChangeAspect="1" noChangeArrowheads="1"/>
                    </pic:cNvPicPr>
                  </pic:nvPicPr>
                  <pic:blipFill>
                    <a:blip r:embed="rId4"/>
                    <a:srcRect b="2921"/>
                    <a:stretch>
                      <a:fillRect/>
                    </a:stretch>
                  </pic:blipFill>
                  <pic:spPr bwMode="auto">
                    <a:xfrm>
                      <a:off x="0" y="0"/>
                      <a:ext cx="1338580" cy="1306195"/>
                    </a:xfrm>
                    <a:prstGeom prst="rect">
                      <a:avLst/>
                    </a:prstGeom>
                  </pic:spPr>
                </pic:pic>
              </a:graphicData>
            </a:graphic>
          </wp:anchor>
        </w:drawing>
      </w:r>
      <w:r>
        <w:rPr>
          <w:rFonts w:ascii="Century Gothic" w:hAnsi="Century Gothic"/>
          <w:b/>
          <w:sz w:val="24"/>
          <w:szCs w:val="24"/>
        </w:rPr>
        <w:t xml:space="preserve">                                       </w:t>
      </w:r>
      <w:r>
        <w:rPr>
          <w:rFonts w:ascii="Century Gothic" w:hAnsi="Century Gothic"/>
          <w:b/>
          <w:color w:val="2A6099"/>
          <w:sz w:val="32"/>
          <w:szCs w:val="32"/>
        </w:rPr>
        <w:t>Dlaczego „Ściegienny”?</w:t>
      </w:r>
    </w:p>
    <w:p w14:paraId="1703DF9F" w14:textId="77777777" w:rsidR="00D46C11" w:rsidRDefault="00D46C11">
      <w:pPr>
        <w:rPr>
          <w:rFonts w:ascii="Century Gothic" w:hAnsi="Century Gothic"/>
          <w:b/>
          <w:sz w:val="24"/>
          <w:szCs w:val="24"/>
        </w:rPr>
      </w:pPr>
    </w:p>
    <w:p w14:paraId="0AA68958" w14:textId="77777777" w:rsidR="00D46C11" w:rsidRDefault="00D46C11">
      <w:pPr>
        <w:rPr>
          <w:rFonts w:ascii="Century Gothic" w:hAnsi="Century Gothic"/>
          <w:b/>
          <w:sz w:val="24"/>
          <w:szCs w:val="24"/>
        </w:rPr>
      </w:pPr>
    </w:p>
    <w:p w14:paraId="31EF9963" w14:textId="5EB8C6DF" w:rsidR="00D46C11" w:rsidRDefault="000D11CE">
      <w:pPr>
        <w:spacing w:line="247" w:lineRule="auto"/>
        <w:jc w:val="both"/>
        <w:textAlignment w:val="baseline"/>
      </w:pPr>
      <w:r>
        <w:rPr>
          <w:rFonts w:ascii="Century Gothic" w:eastAsia="Calibri" w:hAnsi="Century Gothic" w:cs="Times New Roman"/>
          <w:b/>
          <w:color w:val="2A6099"/>
        </w:rPr>
        <w:t xml:space="preserve">1A - </w:t>
      </w:r>
      <w:r>
        <w:rPr>
          <w:rFonts w:ascii="Century Gothic" w:eastAsia="Calibri" w:hAnsi="Century Gothic" w:cs="Times New Roman"/>
          <w:b/>
          <w:bCs/>
          <w:color w:val="2A6099"/>
        </w:rPr>
        <w:t>politechniczna</w:t>
      </w:r>
      <w:r>
        <w:rPr>
          <w:rFonts w:ascii="Century Gothic" w:eastAsia="Calibri" w:hAnsi="Century Gothic" w:cs="Times New Roman"/>
          <w:color w:val="2A6099"/>
        </w:rPr>
        <w:t xml:space="preserve"> </w:t>
      </w:r>
      <w:r>
        <w:rPr>
          <w:rFonts w:ascii="Century Gothic" w:eastAsia="Calibri" w:hAnsi="Century Gothic" w:cs="Times New Roman"/>
        </w:rPr>
        <w:t xml:space="preserve">- matematyka, informatyka , język angielski (drugi język - niemiecki) W klasie politechnicznej współpracujemy z Politechniką Świętokrzyską, warsztaty </w:t>
      </w:r>
      <w:r w:rsidR="00F65C0B">
        <w:rPr>
          <w:rFonts w:ascii="Century Gothic" w:eastAsia="Calibri" w:hAnsi="Century Gothic" w:cs="Times New Roman"/>
        </w:rPr>
        <w:t>prowadzą</w:t>
      </w:r>
      <w:r>
        <w:rPr>
          <w:rFonts w:ascii="Century Gothic" w:eastAsia="Calibri" w:hAnsi="Century Gothic" w:cs="Times New Roman"/>
        </w:rPr>
        <w:t xml:space="preserve"> pracown</w:t>
      </w:r>
      <w:r w:rsidR="00F65C0B">
        <w:rPr>
          <w:rFonts w:ascii="Century Gothic" w:eastAsia="Calibri" w:hAnsi="Century Gothic" w:cs="Times New Roman"/>
        </w:rPr>
        <w:t>icy</w:t>
      </w:r>
      <w:r>
        <w:rPr>
          <w:rFonts w:ascii="Century Gothic" w:eastAsia="Calibri" w:hAnsi="Century Gothic" w:cs="Times New Roman"/>
        </w:rPr>
        <w:t xml:space="preserve"> uczelni. Jeśli masz umysł ścisły, myślisz o karierze informatyka, inżyniera, architekta, interesuje cię budownictwo, inżynieria danych</w:t>
      </w:r>
      <w:r w:rsidR="00F65C0B">
        <w:rPr>
          <w:rFonts w:ascii="Century Gothic" w:eastAsia="Calibri" w:hAnsi="Century Gothic" w:cs="Times New Roman"/>
        </w:rPr>
        <w:t>,</w:t>
      </w:r>
      <w:r>
        <w:rPr>
          <w:rFonts w:ascii="Century Gothic" w:eastAsia="Calibri" w:hAnsi="Century Gothic" w:cs="Times New Roman"/>
        </w:rPr>
        <w:t xml:space="preserve"> ta klasa jest dla Ciebie.</w:t>
      </w:r>
    </w:p>
    <w:p w14:paraId="4FDC2914" w14:textId="77777777" w:rsidR="00D46C11" w:rsidRDefault="000D11CE">
      <w:pPr>
        <w:spacing w:line="247" w:lineRule="auto"/>
        <w:jc w:val="both"/>
        <w:textAlignment w:val="baseline"/>
      </w:pPr>
      <w:r>
        <w:rPr>
          <w:rFonts w:ascii="Century Gothic" w:eastAsia="Calibri" w:hAnsi="Century Gothic" w:cs="Times New Roman"/>
          <w:b/>
          <w:color w:val="2A6099"/>
        </w:rPr>
        <w:t>1B -</w:t>
      </w:r>
      <w:r>
        <w:rPr>
          <w:rFonts w:ascii="Century Gothic" w:eastAsia="Calibri" w:hAnsi="Century Gothic" w:cs="Times New Roman"/>
          <w:color w:val="2A6099"/>
        </w:rPr>
        <w:t xml:space="preserve"> </w:t>
      </w:r>
      <w:r>
        <w:rPr>
          <w:rFonts w:ascii="Century Gothic" w:eastAsia="Calibri" w:hAnsi="Century Gothic" w:cs="Times New Roman"/>
          <w:b/>
          <w:bCs/>
          <w:color w:val="2A6099"/>
        </w:rPr>
        <w:t>ekonomiczna</w:t>
      </w:r>
      <w:r>
        <w:rPr>
          <w:rFonts w:ascii="Century Gothic" w:eastAsia="Calibri" w:hAnsi="Century Gothic" w:cs="Times New Roman"/>
        </w:rPr>
        <w:t xml:space="preserve"> – geografia, matematyka, język angielski (drugi język - niemiecki lub hiszpański) Klasa przygotuje Cię do studiowania kierunków ekonomicznych, jeśli myślisz o pracy w finansach, bankowości, logistyce, interesujesz się rachunkowością, geodezją i kartografią oraz analizą zjawisk zachodzących w świecie, ta klasa jest dla Ciebie. Klasa współpracuje z Politechniką Świętokrzyską oraz Uniwersytetem Jana Kochanowskiego.</w:t>
      </w:r>
    </w:p>
    <w:p w14:paraId="4C20D45C" w14:textId="77777777" w:rsidR="001F5EF2" w:rsidRPr="001F5EF2" w:rsidRDefault="001F5EF2" w:rsidP="001F5EF2">
      <w:pPr>
        <w:pStyle w:val="NormalnyWeb"/>
        <w:shd w:val="clear" w:color="auto" w:fill="FFFFFF"/>
        <w:spacing w:before="0" w:beforeAutospacing="0"/>
        <w:rPr>
          <w:rFonts w:ascii="Century Gothic" w:hAnsi="Century Gothic"/>
          <w:color w:val="2C363A"/>
          <w:sz w:val="22"/>
          <w:szCs w:val="22"/>
        </w:rPr>
      </w:pPr>
      <w:r>
        <w:rPr>
          <w:rFonts w:ascii="Century Gothic" w:eastAsia="Calibri" w:hAnsi="Century Gothic"/>
          <w:b/>
          <w:color w:val="2A6099"/>
          <w:sz w:val="22"/>
          <w:szCs w:val="22"/>
        </w:rPr>
        <w:t>1C</w:t>
      </w:r>
      <w:r w:rsidRPr="000D11CE">
        <w:rPr>
          <w:rFonts w:ascii="Century Gothic" w:eastAsia="Calibri" w:hAnsi="Century Gothic"/>
          <w:b/>
          <w:color w:val="2A6099"/>
          <w:sz w:val="22"/>
          <w:szCs w:val="22"/>
        </w:rPr>
        <w:t> –</w:t>
      </w:r>
      <w:r w:rsidRPr="000D11CE">
        <w:rPr>
          <w:rFonts w:ascii="Century Gothic" w:eastAsia="Calibri" w:hAnsi="Century Gothic"/>
          <w:color w:val="2A6099"/>
          <w:sz w:val="22"/>
          <w:szCs w:val="22"/>
        </w:rPr>
        <w:t xml:space="preserve"> </w:t>
      </w:r>
      <w:r w:rsidRPr="000D11CE">
        <w:rPr>
          <w:rFonts w:ascii="Century Gothic" w:eastAsia="Calibri" w:hAnsi="Century Gothic"/>
          <w:b/>
          <w:bCs/>
          <w:color w:val="2A6099"/>
          <w:sz w:val="22"/>
          <w:szCs w:val="22"/>
        </w:rPr>
        <w:t>medyczno-ratownicza</w:t>
      </w:r>
      <w:r w:rsidRPr="000D11CE">
        <w:rPr>
          <w:rFonts w:ascii="Century Gothic" w:eastAsia="Calibri" w:hAnsi="Century Gothic"/>
          <w:b/>
          <w:bCs/>
          <w:sz w:val="22"/>
          <w:szCs w:val="22"/>
        </w:rPr>
        <w:t xml:space="preserve"> -</w:t>
      </w:r>
      <w:r w:rsidRPr="000D11CE">
        <w:rPr>
          <w:rFonts w:ascii="Century Gothic" w:eastAsia="Calibri" w:hAnsi="Century Gothic"/>
          <w:sz w:val="22"/>
          <w:szCs w:val="22"/>
        </w:rPr>
        <w:t xml:space="preserve"> biologia, chemia (drugi język - niemiecki). Klasa medyczna otwiera drogę na medycynę, kosmetologię, dietetykę, pielęgniarstwo, fizjoterapię, ratownictwo medyczne i inne kierunki zajmujące się zdrowiem człowieka. Jeśli wybierzesz tę klasę, będziesz uczestniczył w ciekawych warsztatach przedmiotowych, przyjrzysz się również pracy w Sanepidzie, odwiedzisz Wydział Medyczny Uniwersytetu Jana Kochanowskiego. W szkole sprawdzisz się w grupie sanitarnej</w:t>
      </w:r>
      <w:r w:rsidRPr="0079135F">
        <w:rPr>
          <w:rFonts w:ascii="Century Gothic" w:eastAsia="Calibri" w:hAnsi="Century Gothic"/>
          <w:sz w:val="22"/>
          <w:szCs w:val="22"/>
        </w:rPr>
        <w:t>,</w:t>
      </w:r>
      <w:r w:rsidRPr="0079135F">
        <w:rPr>
          <w:rFonts w:ascii="Century Gothic" w:hAnsi="Century Gothic"/>
          <w:sz w:val="22"/>
          <w:szCs w:val="22"/>
        </w:rPr>
        <w:t> a co więcej będziesz pracował na nowoczesnym sprzęcie specjalistycznym wysokiej jakości. Szkoła da Ci również możliwość zdobycia zawodu ratownika lub ratownika wodnego</w:t>
      </w:r>
      <w:r w:rsidRPr="000D11CE">
        <w:rPr>
          <w:rFonts w:ascii="Century Gothic" w:hAnsi="Century Gothic"/>
          <w:color w:val="FF6600"/>
          <w:sz w:val="22"/>
          <w:szCs w:val="22"/>
        </w:rPr>
        <w:t>.</w:t>
      </w:r>
    </w:p>
    <w:p w14:paraId="227F9D13" w14:textId="1DE0C9CF" w:rsidR="00D46C11" w:rsidRDefault="000D11CE">
      <w:pPr>
        <w:spacing w:line="247" w:lineRule="auto"/>
        <w:jc w:val="both"/>
        <w:textAlignment w:val="baseline"/>
      </w:pPr>
      <w:r>
        <w:rPr>
          <w:rFonts w:ascii="Century Gothic" w:eastAsia="Calibri" w:hAnsi="Century Gothic" w:cs="Times New Roman"/>
          <w:b/>
          <w:color w:val="2A6099"/>
        </w:rPr>
        <w:t>1D</w:t>
      </w:r>
      <w:r w:rsidR="001F5EF2">
        <w:rPr>
          <w:rFonts w:ascii="Century Gothic" w:eastAsia="Calibri" w:hAnsi="Century Gothic" w:cs="Times New Roman"/>
          <w:b/>
          <w:color w:val="2A6099"/>
        </w:rPr>
        <w:t xml:space="preserve"> </w:t>
      </w:r>
      <w:r>
        <w:rPr>
          <w:rFonts w:ascii="Century Gothic" w:eastAsia="Calibri" w:hAnsi="Century Gothic" w:cs="Times New Roman"/>
          <w:b/>
          <w:color w:val="2A6099"/>
        </w:rPr>
        <w:t>-</w:t>
      </w:r>
      <w:r>
        <w:rPr>
          <w:rFonts w:ascii="Century Gothic" w:eastAsia="Calibri" w:hAnsi="Century Gothic" w:cs="Times New Roman"/>
          <w:color w:val="2A6099"/>
        </w:rPr>
        <w:t xml:space="preserve"> </w:t>
      </w:r>
      <w:r>
        <w:rPr>
          <w:rFonts w:ascii="Century Gothic" w:eastAsia="Calibri" w:hAnsi="Century Gothic" w:cs="Times New Roman"/>
          <w:b/>
          <w:bCs/>
          <w:color w:val="2A6099"/>
        </w:rPr>
        <w:t>psychologiczna</w:t>
      </w:r>
      <w:r>
        <w:rPr>
          <w:rFonts w:ascii="Century Gothic" w:eastAsia="Calibri" w:hAnsi="Century Gothic" w:cs="Times New Roman"/>
        </w:rPr>
        <w:t xml:space="preserve"> - biologia, język polski, język angielski (drugi język</w:t>
      </w:r>
      <w:r w:rsidR="00043414">
        <w:rPr>
          <w:rFonts w:ascii="Century Gothic" w:eastAsia="Calibri" w:hAnsi="Century Gothic" w:cs="Times New Roman"/>
        </w:rPr>
        <w:t xml:space="preserve"> </w:t>
      </w:r>
      <w:r w:rsidR="001F5EF2">
        <w:rPr>
          <w:rFonts w:ascii="Century Gothic" w:eastAsia="Calibri" w:hAnsi="Century Gothic" w:cs="Times New Roman"/>
        </w:rPr>
        <w:t>-</w:t>
      </w:r>
      <w:r>
        <w:rPr>
          <w:rFonts w:ascii="Century Gothic" w:eastAsia="Calibri" w:hAnsi="Century Gothic" w:cs="Times New Roman"/>
        </w:rPr>
        <w:t xml:space="preserve"> </w:t>
      </w:r>
      <w:r w:rsidR="001F5EF2">
        <w:rPr>
          <w:rFonts w:ascii="Century Gothic" w:eastAsia="Calibri" w:hAnsi="Century Gothic" w:cs="Times New Roman"/>
        </w:rPr>
        <w:t>hiszpański lub</w:t>
      </w:r>
      <w:r>
        <w:rPr>
          <w:rFonts w:ascii="Century Gothic" w:eastAsia="Calibri" w:hAnsi="Century Gothic" w:cs="Times New Roman"/>
        </w:rPr>
        <w:t xml:space="preserve"> </w:t>
      </w:r>
      <w:r w:rsidR="00B82EE4">
        <w:rPr>
          <w:rFonts w:ascii="Century Gothic" w:eastAsia="Calibri" w:hAnsi="Century Gothic" w:cs="Times New Roman"/>
        </w:rPr>
        <w:t>francuski</w:t>
      </w:r>
      <w:r>
        <w:rPr>
          <w:rFonts w:ascii="Century Gothic" w:eastAsia="Calibri" w:hAnsi="Century Gothic" w:cs="Times New Roman"/>
        </w:rPr>
        <w:t>)</w:t>
      </w:r>
      <w:r w:rsidR="001F5EF2">
        <w:rPr>
          <w:rFonts w:ascii="Century Gothic" w:eastAsia="Calibri" w:hAnsi="Century Gothic" w:cs="Times New Roman"/>
        </w:rPr>
        <w:t>.</w:t>
      </w:r>
      <w:r>
        <w:rPr>
          <w:rFonts w:ascii="Century Gothic" w:eastAsia="Calibri" w:hAnsi="Century Gothic" w:cs="Times New Roman"/>
        </w:rPr>
        <w:t xml:space="preserve"> Jeśli interesuje Cię natura człowieka, jego psychika, chcesz studiować psychologię, kryminologię, wychowanie fizyczne ale równocześnie lubisz czytać książki, pasjonujesz się literaturą, to wymarzona klasa dla Ciebie. Klasa otwiera Ci drogę na kierunki związane z medycyną, rehabilitacją, </w:t>
      </w:r>
      <w:r w:rsidR="00F65C0B">
        <w:rPr>
          <w:rFonts w:ascii="Century Gothic" w:eastAsia="Calibri" w:hAnsi="Century Gothic" w:cs="Times New Roman"/>
        </w:rPr>
        <w:t xml:space="preserve">dietetyką, kosmetologią, </w:t>
      </w:r>
      <w:r>
        <w:rPr>
          <w:rFonts w:ascii="Century Gothic" w:eastAsia="Calibri" w:hAnsi="Century Gothic" w:cs="Times New Roman"/>
        </w:rPr>
        <w:t xml:space="preserve">zdrowiem człowieka a także szerokie perspektywy humanistyczne i językowe. </w:t>
      </w:r>
    </w:p>
    <w:p w14:paraId="14B9989A" w14:textId="77777777" w:rsidR="00D46C11" w:rsidRDefault="00D46C11">
      <w:pPr>
        <w:spacing w:line="247" w:lineRule="auto"/>
        <w:jc w:val="both"/>
        <w:textAlignment w:val="baseline"/>
      </w:pPr>
    </w:p>
    <w:p w14:paraId="2F20165A" w14:textId="77777777" w:rsidR="00043414" w:rsidRDefault="00043414">
      <w:pPr>
        <w:spacing w:line="247" w:lineRule="auto"/>
        <w:jc w:val="both"/>
        <w:textAlignment w:val="baseline"/>
        <w:rPr>
          <w:rFonts w:ascii="Century Gothic" w:eastAsia="Calibri" w:hAnsi="Century Gothic" w:cs="Times New Roman"/>
          <w:b/>
          <w:bCs/>
          <w:color w:val="2A6099"/>
        </w:rPr>
      </w:pPr>
    </w:p>
    <w:p w14:paraId="7D063C54" w14:textId="77777777" w:rsidR="00D46C11" w:rsidRDefault="00D46C11">
      <w:pPr>
        <w:jc w:val="both"/>
        <w:rPr>
          <w:rFonts w:ascii="Century Gothic" w:hAnsi="Century Gothic"/>
          <w:b/>
        </w:rPr>
      </w:pPr>
    </w:p>
    <w:p w14:paraId="73456736" w14:textId="77777777" w:rsidR="00D46C11" w:rsidRDefault="00D46C11">
      <w:pPr>
        <w:rPr>
          <w:rFonts w:ascii="Century Gothic" w:hAnsi="Century Gothic"/>
          <w:b/>
        </w:rPr>
      </w:pPr>
    </w:p>
    <w:p w14:paraId="489576D5" w14:textId="77777777" w:rsidR="00D46C11" w:rsidRDefault="00D46C11">
      <w:pPr>
        <w:rPr>
          <w:rFonts w:ascii="Century Gothic" w:hAnsi="Century Gothic"/>
          <w:b/>
        </w:rPr>
      </w:pPr>
    </w:p>
    <w:p w14:paraId="28FC98BB" w14:textId="77777777" w:rsidR="00D46C11" w:rsidRDefault="00D46C11">
      <w:pPr>
        <w:rPr>
          <w:b/>
          <w:bCs/>
        </w:rPr>
      </w:pPr>
    </w:p>
    <w:p w14:paraId="7D7BFF1E" w14:textId="77777777" w:rsidR="00D46C11" w:rsidRDefault="00D46C11">
      <w:pPr>
        <w:rPr>
          <w:rFonts w:ascii="Times New Roman" w:hAnsi="Times New Roman"/>
        </w:rPr>
      </w:pPr>
    </w:p>
    <w:sectPr w:rsidR="00D46C11">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11"/>
    <w:rsid w:val="00043414"/>
    <w:rsid w:val="000D11CE"/>
    <w:rsid w:val="001F5EF2"/>
    <w:rsid w:val="00274731"/>
    <w:rsid w:val="003B2CB0"/>
    <w:rsid w:val="003E4C54"/>
    <w:rsid w:val="0079135F"/>
    <w:rsid w:val="008A6450"/>
    <w:rsid w:val="00A6042B"/>
    <w:rsid w:val="00B37206"/>
    <w:rsid w:val="00B82EE4"/>
    <w:rsid w:val="00C50A44"/>
    <w:rsid w:val="00D46C11"/>
    <w:rsid w:val="00F65C0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D0AFC"/>
  <w15:docId w15:val="{5BEF9127-7B37-42CC-9E08-3D653FA1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NormalnyWeb">
    <w:name w:val="Normal (Web)"/>
    <w:basedOn w:val="Normalny"/>
    <w:uiPriority w:val="99"/>
    <w:unhideWhenUsed/>
    <w:rsid w:val="000D11CE"/>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266172">
      <w:bodyDiv w:val="1"/>
      <w:marLeft w:val="0"/>
      <w:marRight w:val="0"/>
      <w:marTop w:val="0"/>
      <w:marBottom w:val="0"/>
      <w:divBdr>
        <w:top w:val="none" w:sz="0" w:space="0" w:color="auto"/>
        <w:left w:val="none" w:sz="0" w:space="0" w:color="auto"/>
        <w:bottom w:val="none" w:sz="0" w:space="0" w:color="auto"/>
        <w:right w:val="none" w:sz="0" w:space="0" w:color="auto"/>
      </w:divBdr>
    </w:div>
    <w:div w:id="1903246922">
      <w:bodyDiv w:val="1"/>
      <w:marLeft w:val="0"/>
      <w:marRight w:val="0"/>
      <w:marTop w:val="0"/>
      <w:marBottom w:val="0"/>
      <w:divBdr>
        <w:top w:val="none" w:sz="0" w:space="0" w:color="auto"/>
        <w:left w:val="none" w:sz="0" w:space="0" w:color="auto"/>
        <w:bottom w:val="none" w:sz="0" w:space="0" w:color="auto"/>
        <w:right w:val="none" w:sz="0" w:space="0" w:color="auto"/>
      </w:divBdr>
    </w:div>
    <w:div w:id="1909269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1711</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Burda</dc:creator>
  <dc:description/>
  <cp:lastModifiedBy>Edyta Kolasa</cp:lastModifiedBy>
  <cp:revision>2</cp:revision>
  <dcterms:created xsi:type="dcterms:W3CDTF">2024-04-24T11:00:00Z</dcterms:created>
  <dcterms:modified xsi:type="dcterms:W3CDTF">2024-04-24T11:00:00Z</dcterms:modified>
  <dc:language>pl-PL</dc:language>
</cp:coreProperties>
</file>